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0ADE" w14:textId="77777777" w:rsidR="00382097" w:rsidRPr="00D72BED" w:rsidRDefault="00382097" w:rsidP="00382097">
      <w:pPr>
        <w:spacing w:line="360" w:lineRule="auto"/>
        <w:jc w:val="both"/>
        <w:rPr>
          <w:rFonts w:ascii="Arial" w:eastAsia="Arial" w:hAnsi="Arial" w:cs="Arial"/>
          <w:b/>
          <w:color w:val="EE0000"/>
          <w:sz w:val="24"/>
          <w:szCs w:val="24"/>
        </w:rPr>
      </w:pPr>
      <w:r w:rsidRPr="00D72BED">
        <w:rPr>
          <w:rFonts w:ascii="Arial" w:eastAsia="Arial" w:hAnsi="Arial" w:cs="Arial"/>
          <w:b/>
          <w:color w:val="EE0000"/>
          <w:sz w:val="24"/>
          <w:szCs w:val="24"/>
        </w:rPr>
        <w:t>EXCELENTÍSSIMO DOUTOR JUIZ DA XXX VARA DO FORO CENTRAL DA COMARCA DA REGIÃO METROPOLITANA DE CURITIBA - PR</w:t>
      </w:r>
    </w:p>
    <w:p w14:paraId="29621452" w14:textId="77777777" w:rsidR="00D3589A" w:rsidRDefault="00D3589A" w:rsidP="00D3589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FBE03D" w14:textId="77777777" w:rsidR="008666D2" w:rsidRPr="00B84C4F" w:rsidRDefault="008666D2" w:rsidP="008666D2">
      <w:pPr>
        <w:spacing w:after="0" w:line="360" w:lineRule="auto"/>
        <w:ind w:left="2268"/>
        <w:jc w:val="both"/>
        <w:rPr>
          <w:rFonts w:ascii="Arial" w:eastAsia="Arial" w:hAnsi="Arial" w:cs="Arial"/>
          <w:color w:val="EE0000"/>
        </w:rPr>
      </w:pPr>
      <w:r w:rsidRPr="00B84C4F">
        <w:rPr>
          <w:rFonts w:ascii="Arial" w:eastAsia="Arial" w:hAnsi="Arial" w:cs="Arial"/>
          <w:color w:val="EE0000"/>
        </w:rPr>
        <w:t>Importante: O presente modelo deverá ser adaptado para o caso concreto pelo(a) advogado(a) que o utilizar. A Comissão da Advocacia Dativa e a OAB/PR não se responsabilizam pela eventual utilização inadequada deste modelo. A responsabilidade é sempre do(a) advogado(a) signatário</w:t>
      </w:r>
      <w:r>
        <w:rPr>
          <w:rFonts w:ascii="Arial" w:eastAsia="Arial" w:hAnsi="Arial" w:cs="Arial"/>
          <w:color w:val="EE0000"/>
        </w:rPr>
        <w:t>(a)</w:t>
      </w:r>
      <w:r w:rsidRPr="00B84C4F">
        <w:rPr>
          <w:rFonts w:ascii="Arial" w:eastAsia="Arial" w:hAnsi="Arial" w:cs="Arial"/>
          <w:color w:val="EE0000"/>
        </w:rPr>
        <w:t xml:space="preserve"> da peça processual, nos termos da Lei 8.906/1994</w:t>
      </w:r>
      <w:r>
        <w:rPr>
          <w:rFonts w:ascii="Arial" w:eastAsia="Arial" w:hAnsi="Arial" w:cs="Arial"/>
          <w:color w:val="EE0000"/>
        </w:rPr>
        <w:t xml:space="preserve"> e demais legislação correlata</w:t>
      </w:r>
      <w:r w:rsidRPr="00B84C4F">
        <w:rPr>
          <w:rFonts w:ascii="Arial" w:eastAsia="Arial" w:hAnsi="Arial" w:cs="Arial"/>
          <w:color w:val="EE0000"/>
        </w:rPr>
        <w:t>.</w:t>
      </w:r>
    </w:p>
    <w:p w14:paraId="736E9246" w14:textId="77777777" w:rsidR="00D72BED" w:rsidRPr="00D72BED" w:rsidRDefault="00D72BED" w:rsidP="00D72BED">
      <w:pPr>
        <w:spacing w:line="360" w:lineRule="auto"/>
        <w:ind w:left="2268"/>
        <w:jc w:val="both"/>
        <w:rPr>
          <w:rFonts w:ascii="Arial" w:hAnsi="Arial" w:cs="Arial"/>
          <w:b/>
          <w:sz w:val="24"/>
          <w:szCs w:val="24"/>
        </w:rPr>
      </w:pPr>
    </w:p>
    <w:p w14:paraId="32B2647B" w14:textId="77777777" w:rsidR="00D3589A" w:rsidRPr="00D72BED" w:rsidRDefault="00D3589A" w:rsidP="00D3589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2BED">
        <w:rPr>
          <w:rFonts w:ascii="Arial" w:hAnsi="Arial" w:cs="Arial"/>
          <w:b/>
          <w:sz w:val="24"/>
          <w:szCs w:val="24"/>
        </w:rPr>
        <w:t>Autos nº</w:t>
      </w:r>
      <w:r w:rsidR="0007674E" w:rsidRPr="00D72BED">
        <w:rPr>
          <w:rFonts w:ascii="Arial" w:hAnsi="Arial" w:cs="Arial"/>
          <w:b/>
          <w:sz w:val="24"/>
          <w:szCs w:val="24"/>
        </w:rPr>
        <w:t xml:space="preserve"> XXXXXXX</w:t>
      </w:r>
    </w:p>
    <w:p w14:paraId="00C5A299" w14:textId="77777777" w:rsidR="00D3589A" w:rsidRPr="00D72BED" w:rsidRDefault="00D3589A" w:rsidP="00D358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FB67E0" w14:textId="77777777" w:rsidR="00D3589A" w:rsidRPr="00D72BED" w:rsidRDefault="00D3589A" w:rsidP="00D358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ADB739" w14:textId="4B76FAB3" w:rsidR="000C410C" w:rsidRPr="00D72BED" w:rsidRDefault="0007674E" w:rsidP="00D3589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b/>
          <w:sz w:val="24"/>
          <w:szCs w:val="24"/>
        </w:rPr>
        <w:t>XXXXXXXXXXXXXXXXXXX</w:t>
      </w:r>
      <w:r w:rsidR="00D3589A" w:rsidRPr="00D72BED">
        <w:rPr>
          <w:rFonts w:ascii="Arial" w:hAnsi="Arial" w:cs="Arial"/>
          <w:sz w:val="24"/>
          <w:szCs w:val="24"/>
        </w:rPr>
        <w:t>, já devidamente qualificado nos autos em epígrafe, vem, por intermédio de seu advogado, à presença de Vossa Excelência, nos termos do</w:t>
      </w:r>
      <w:r w:rsidR="000C410C" w:rsidRPr="00D72BED">
        <w:rPr>
          <w:rFonts w:ascii="Arial" w:hAnsi="Arial" w:cs="Arial"/>
          <w:sz w:val="24"/>
          <w:szCs w:val="24"/>
        </w:rPr>
        <w:t>s</w:t>
      </w:r>
      <w:r w:rsidR="00D3589A" w:rsidRPr="00D72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589A" w:rsidRPr="00D72BED">
        <w:rPr>
          <w:rFonts w:ascii="Arial" w:hAnsi="Arial" w:cs="Arial"/>
          <w:sz w:val="24"/>
          <w:szCs w:val="24"/>
        </w:rPr>
        <w:t>art</w:t>
      </w:r>
      <w:r w:rsidR="000C410C" w:rsidRPr="00D72BED">
        <w:rPr>
          <w:rFonts w:ascii="Arial" w:hAnsi="Arial" w:cs="Arial"/>
          <w:sz w:val="24"/>
          <w:szCs w:val="24"/>
        </w:rPr>
        <w:t>s</w:t>
      </w:r>
      <w:proofErr w:type="spellEnd"/>
      <w:r w:rsidR="00D3589A" w:rsidRPr="00D72BED">
        <w:rPr>
          <w:rFonts w:ascii="Arial" w:hAnsi="Arial" w:cs="Arial"/>
          <w:sz w:val="24"/>
          <w:szCs w:val="24"/>
        </w:rPr>
        <w:t xml:space="preserve">. 1.022 </w:t>
      </w:r>
      <w:r w:rsidR="000C410C" w:rsidRPr="00D72BED">
        <w:rPr>
          <w:rFonts w:ascii="Arial" w:hAnsi="Arial" w:cs="Arial"/>
          <w:sz w:val="24"/>
          <w:szCs w:val="24"/>
        </w:rPr>
        <w:t xml:space="preserve">e seguintes </w:t>
      </w:r>
      <w:r w:rsidR="00D3589A" w:rsidRPr="00D72BED">
        <w:rPr>
          <w:rFonts w:ascii="Arial" w:hAnsi="Arial" w:cs="Arial"/>
          <w:sz w:val="24"/>
          <w:szCs w:val="24"/>
        </w:rPr>
        <w:t xml:space="preserve">do Código de Processo Civil (CPC), opor </w:t>
      </w:r>
    </w:p>
    <w:p w14:paraId="4879066F" w14:textId="77777777" w:rsidR="000C410C" w:rsidRPr="00D72BED" w:rsidRDefault="000C410C" w:rsidP="00D3589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59D543E" w14:textId="0FB5B4BB" w:rsidR="000C410C" w:rsidRPr="00D72BED" w:rsidRDefault="00D3589A" w:rsidP="000C41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2BED">
        <w:rPr>
          <w:rFonts w:ascii="Arial" w:hAnsi="Arial" w:cs="Arial"/>
          <w:b/>
          <w:sz w:val="24"/>
          <w:szCs w:val="24"/>
        </w:rPr>
        <w:t>EMBARGOS DE DECLARAÇÃO</w:t>
      </w:r>
    </w:p>
    <w:p w14:paraId="10E3F094" w14:textId="77777777" w:rsidR="000C410C" w:rsidRPr="00D72BED" w:rsidRDefault="000C410C" w:rsidP="000C410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CCE13B" w14:textId="3FAE24EE" w:rsidR="00D3589A" w:rsidRPr="00D72BED" w:rsidRDefault="00D3589A" w:rsidP="00D3589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 xml:space="preserve">em face da </w:t>
      </w:r>
      <w:r w:rsidR="000C410C" w:rsidRPr="00D72BED">
        <w:rPr>
          <w:rFonts w:ascii="Arial" w:hAnsi="Arial" w:cs="Arial"/>
          <w:sz w:val="24"/>
          <w:szCs w:val="24"/>
        </w:rPr>
        <w:t>d</w:t>
      </w:r>
      <w:r w:rsidRPr="00D72BED">
        <w:rPr>
          <w:rFonts w:ascii="Arial" w:hAnsi="Arial" w:cs="Arial"/>
          <w:sz w:val="24"/>
          <w:szCs w:val="24"/>
        </w:rPr>
        <w:t xml:space="preserve">ecisão de mov. </w:t>
      </w:r>
      <w:r w:rsidR="0007674E" w:rsidRPr="00D72BED">
        <w:rPr>
          <w:rFonts w:ascii="Arial" w:hAnsi="Arial" w:cs="Arial"/>
          <w:color w:val="EE0000"/>
          <w:sz w:val="24"/>
          <w:szCs w:val="24"/>
        </w:rPr>
        <w:t>XXXX</w:t>
      </w:r>
      <w:r w:rsidRPr="00D72BED">
        <w:rPr>
          <w:rFonts w:ascii="Arial" w:hAnsi="Arial" w:cs="Arial"/>
          <w:sz w:val="24"/>
          <w:szCs w:val="24"/>
        </w:rPr>
        <w:t>, pelas razões de fato e de direito a seguir expostas.</w:t>
      </w:r>
    </w:p>
    <w:p w14:paraId="11E9661C" w14:textId="77777777" w:rsidR="00D3589A" w:rsidRPr="00D72BED" w:rsidRDefault="00D3589A" w:rsidP="00D358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FEF333" w14:textId="77777777" w:rsidR="00D3589A" w:rsidRPr="00D72BED" w:rsidRDefault="00D3589A" w:rsidP="00D358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2BED">
        <w:rPr>
          <w:rFonts w:ascii="Arial" w:hAnsi="Arial" w:cs="Arial"/>
          <w:b/>
          <w:sz w:val="24"/>
          <w:szCs w:val="24"/>
        </w:rPr>
        <w:t>TEMPESTIVIDADE.</w:t>
      </w:r>
    </w:p>
    <w:p w14:paraId="6CC4B9C0" w14:textId="77777777" w:rsidR="00D3589A" w:rsidRPr="00D72BED" w:rsidRDefault="00D3589A" w:rsidP="00D3589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>O art. 1.023 do CPC prevê o prazo de 5 (Cinco) dias úteis para opor embargos de declaração.</w:t>
      </w:r>
    </w:p>
    <w:p w14:paraId="5216ECDD" w14:textId="77777777" w:rsidR="00D3589A" w:rsidRPr="00D72BED" w:rsidRDefault="00D3589A" w:rsidP="00D3589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 xml:space="preserve">Considerando que o </w:t>
      </w:r>
      <w:r w:rsidRPr="00D72BED">
        <w:rPr>
          <w:rFonts w:ascii="Arial" w:hAnsi="Arial" w:cs="Arial"/>
          <w:b/>
          <w:color w:val="EE0000"/>
          <w:sz w:val="24"/>
          <w:szCs w:val="24"/>
        </w:rPr>
        <w:t>início da contagem do prazo ocorreu em 21/01/2026</w:t>
      </w:r>
      <w:r w:rsidRPr="00D72BED">
        <w:rPr>
          <w:rFonts w:ascii="Arial" w:hAnsi="Arial" w:cs="Arial"/>
          <w:color w:val="EE0000"/>
          <w:sz w:val="24"/>
          <w:szCs w:val="24"/>
        </w:rPr>
        <w:t xml:space="preserve">, tem-se </w:t>
      </w:r>
      <w:r w:rsidRPr="00D72BED">
        <w:rPr>
          <w:rFonts w:ascii="Arial" w:hAnsi="Arial" w:cs="Arial"/>
          <w:b/>
          <w:color w:val="EE0000"/>
          <w:sz w:val="24"/>
          <w:szCs w:val="24"/>
        </w:rPr>
        <w:t>o último dia em 27/01/2026</w:t>
      </w:r>
      <w:r w:rsidRPr="00D72BED">
        <w:rPr>
          <w:rFonts w:ascii="Arial" w:hAnsi="Arial" w:cs="Arial"/>
          <w:color w:val="EE0000"/>
          <w:sz w:val="24"/>
          <w:szCs w:val="24"/>
        </w:rPr>
        <w:t xml:space="preserve"> </w:t>
      </w:r>
      <w:r w:rsidRPr="00D72BED">
        <w:rPr>
          <w:rFonts w:ascii="Arial" w:hAnsi="Arial" w:cs="Arial"/>
          <w:sz w:val="24"/>
          <w:szCs w:val="24"/>
        </w:rPr>
        <w:t xml:space="preserve">(art. 231, inciso V, do CPC), </w:t>
      </w:r>
      <w:r w:rsidRPr="00D72BED">
        <w:rPr>
          <w:rFonts w:ascii="Arial" w:hAnsi="Arial" w:cs="Arial"/>
          <w:sz w:val="24"/>
          <w:szCs w:val="24"/>
        </w:rPr>
        <w:lastRenderedPageBreak/>
        <w:t>uma vez que a contagem se dá apenas em dias úteis (art. 219 do CPC). Logo, a oposição dos presentes embargos é tempestiva.</w:t>
      </w:r>
    </w:p>
    <w:p w14:paraId="5489CCB3" w14:textId="77777777" w:rsidR="00D3589A" w:rsidRPr="00D72BED" w:rsidRDefault="00D3589A" w:rsidP="00D358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7ED6E1" w14:textId="77777777" w:rsidR="00D3589A" w:rsidRPr="00D72BED" w:rsidRDefault="00D3589A" w:rsidP="00D358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2BED">
        <w:rPr>
          <w:rFonts w:ascii="Arial" w:hAnsi="Arial" w:cs="Arial"/>
          <w:b/>
          <w:sz w:val="24"/>
          <w:szCs w:val="24"/>
        </w:rPr>
        <w:t>CABIMENTO: SUPRIR OMISSÃO DE PONTO OU QUESTÃO SOBRE O QUAL DEVIA SE PRONUNCIAR O JUIZ DE OFÍCIO OU A REQUERIMENTO.</w:t>
      </w:r>
    </w:p>
    <w:p w14:paraId="2E064623" w14:textId="77777777" w:rsidR="00D3589A" w:rsidRPr="00D72BED" w:rsidRDefault="00D3589A" w:rsidP="00D3589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>O art. 1.022 do CPC prevê que cabe embargos de declaração da decisão judicial para esclarecer obscuridade ou eliminar contradição:</w:t>
      </w:r>
    </w:p>
    <w:p w14:paraId="41BD82BC" w14:textId="77777777" w:rsidR="00D3589A" w:rsidRPr="00D72BED" w:rsidRDefault="00D3589A" w:rsidP="00D3589A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 xml:space="preserve"> Art. 1.022. Cabem embargos de declaração contra qualquer decisão judicial para:</w:t>
      </w:r>
    </w:p>
    <w:p w14:paraId="1E4D2DDB" w14:textId="77777777" w:rsidR="00D3589A" w:rsidRPr="00D72BED" w:rsidRDefault="00D3589A" w:rsidP="00D3589A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D72BED">
        <w:rPr>
          <w:rFonts w:ascii="Arial" w:hAnsi="Arial" w:cs="Arial"/>
          <w:sz w:val="24"/>
          <w:szCs w:val="24"/>
        </w:rPr>
        <w:t>esclarecer</w:t>
      </w:r>
      <w:proofErr w:type="gramEnd"/>
      <w:r w:rsidRPr="00D72BED">
        <w:rPr>
          <w:rFonts w:ascii="Arial" w:hAnsi="Arial" w:cs="Arial"/>
          <w:sz w:val="24"/>
          <w:szCs w:val="24"/>
        </w:rPr>
        <w:t xml:space="preserve"> obscuridade ou eliminar contradição;</w:t>
      </w:r>
    </w:p>
    <w:p w14:paraId="11E4EFF2" w14:textId="77777777" w:rsidR="00D3589A" w:rsidRPr="00D72BED" w:rsidRDefault="00D3589A" w:rsidP="00D3589A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D72BED">
        <w:rPr>
          <w:rFonts w:ascii="Arial" w:hAnsi="Arial" w:cs="Arial"/>
          <w:sz w:val="24"/>
          <w:szCs w:val="24"/>
        </w:rPr>
        <w:t>suprir</w:t>
      </w:r>
      <w:proofErr w:type="gramEnd"/>
      <w:r w:rsidRPr="00D72BED">
        <w:rPr>
          <w:rFonts w:ascii="Arial" w:hAnsi="Arial" w:cs="Arial"/>
          <w:sz w:val="24"/>
          <w:szCs w:val="24"/>
        </w:rPr>
        <w:t xml:space="preserve"> omissão de ponto ou questão sobre o qual devia se pronunciar o juiz de ofício ou a requerimento;</w:t>
      </w:r>
    </w:p>
    <w:p w14:paraId="16D5D209" w14:textId="77777777" w:rsidR="00D3589A" w:rsidRPr="00D72BED" w:rsidRDefault="00D3589A" w:rsidP="00D3589A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>III - corrigir erro material.</w:t>
      </w:r>
    </w:p>
    <w:p w14:paraId="23E762D0" w14:textId="77777777" w:rsidR="00D3589A" w:rsidRPr="00D72BED" w:rsidRDefault="00D3589A" w:rsidP="00D3589A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>Parágrafo único. Considera-se omissa a decisão que:</w:t>
      </w:r>
    </w:p>
    <w:p w14:paraId="7EC67A3C" w14:textId="77777777" w:rsidR="00D3589A" w:rsidRPr="00D72BED" w:rsidRDefault="00D3589A" w:rsidP="00D3589A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D72BED">
        <w:rPr>
          <w:rFonts w:ascii="Arial" w:hAnsi="Arial" w:cs="Arial"/>
          <w:sz w:val="24"/>
          <w:szCs w:val="24"/>
        </w:rPr>
        <w:t>deixe</w:t>
      </w:r>
      <w:proofErr w:type="gramEnd"/>
      <w:r w:rsidRPr="00D72BED">
        <w:rPr>
          <w:rFonts w:ascii="Arial" w:hAnsi="Arial" w:cs="Arial"/>
          <w:sz w:val="24"/>
          <w:szCs w:val="24"/>
        </w:rPr>
        <w:t xml:space="preserve"> de se manifestar sobre tese firmada em julgamento de casos repetitivos ou em incidente de assunção de competência aplicável ao caso sob julgamento;</w:t>
      </w:r>
    </w:p>
    <w:p w14:paraId="1F4C443D" w14:textId="77777777" w:rsidR="00D3589A" w:rsidRPr="00D72BED" w:rsidRDefault="00D3589A" w:rsidP="00D3589A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D72BED">
        <w:rPr>
          <w:rFonts w:ascii="Arial" w:hAnsi="Arial" w:cs="Arial"/>
          <w:sz w:val="24"/>
          <w:szCs w:val="24"/>
        </w:rPr>
        <w:t>incorra</w:t>
      </w:r>
      <w:proofErr w:type="gramEnd"/>
      <w:r w:rsidRPr="00D72BED">
        <w:rPr>
          <w:rFonts w:ascii="Arial" w:hAnsi="Arial" w:cs="Arial"/>
          <w:sz w:val="24"/>
          <w:szCs w:val="24"/>
        </w:rPr>
        <w:t xml:space="preserve"> em qualquer das condutas descritas no art. 489, § 1</w:t>
      </w:r>
      <w:proofErr w:type="gramStart"/>
      <w:r w:rsidRPr="00D72BED">
        <w:rPr>
          <w:rFonts w:ascii="Arial" w:hAnsi="Arial" w:cs="Arial"/>
          <w:sz w:val="24"/>
          <w:szCs w:val="24"/>
        </w:rPr>
        <w:t>º .</w:t>
      </w:r>
      <w:proofErr w:type="gramEnd"/>
    </w:p>
    <w:p w14:paraId="4BE29620" w14:textId="77777777" w:rsidR="00D3589A" w:rsidRPr="00D72BED" w:rsidRDefault="00D3589A" w:rsidP="00D358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A62BC8" w14:textId="77777777" w:rsidR="00692D32" w:rsidRPr="00D72BED" w:rsidRDefault="00692D32" w:rsidP="00692D32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D72BED">
        <w:rPr>
          <w:rFonts w:ascii="Arial" w:hAnsi="Arial" w:cs="Arial"/>
        </w:rPr>
        <w:t xml:space="preserve">A r. decisão embargada (mov. </w:t>
      </w:r>
      <w:r w:rsidR="0007674E" w:rsidRPr="00D72BED">
        <w:rPr>
          <w:rFonts w:ascii="Arial" w:hAnsi="Arial" w:cs="Arial"/>
          <w:color w:val="EE0000"/>
        </w:rPr>
        <w:t>XXXX</w:t>
      </w:r>
      <w:r w:rsidRPr="00D72BED">
        <w:rPr>
          <w:rFonts w:ascii="Arial" w:hAnsi="Arial" w:cs="Arial"/>
        </w:rPr>
        <w:t xml:space="preserve">), ao arbitrar honorários em favor do advogado (a) dativo, embora tenha reconhecido o direito à remuneração pelo </w:t>
      </w:r>
      <w:proofErr w:type="spellStart"/>
      <w:r w:rsidRPr="00D72BED">
        <w:rPr>
          <w:rFonts w:ascii="Arial" w:hAnsi="Arial" w:cs="Arial"/>
          <w:i/>
        </w:rPr>
        <w:t>munus</w:t>
      </w:r>
      <w:proofErr w:type="spellEnd"/>
      <w:r w:rsidRPr="00D72BED">
        <w:rPr>
          <w:rFonts w:ascii="Arial" w:hAnsi="Arial" w:cs="Arial"/>
        </w:rPr>
        <w:t xml:space="preserve"> público desempenhado, deixou de fixar critérios essenciais como a </w:t>
      </w:r>
      <w:r w:rsidRPr="00D72BED">
        <w:rPr>
          <w:rStyle w:val="Strong"/>
          <w:rFonts w:ascii="Arial" w:hAnsi="Arial" w:cs="Arial"/>
        </w:rPr>
        <w:t>correção monetária e incidência de juros de mora</w:t>
      </w:r>
      <w:r w:rsidRPr="00D72BED">
        <w:rPr>
          <w:rFonts w:ascii="Arial" w:hAnsi="Arial" w:cs="Arial"/>
        </w:rPr>
        <w:t>.</w:t>
      </w:r>
    </w:p>
    <w:p w14:paraId="57EA6F8C" w14:textId="77777777" w:rsidR="00692D32" w:rsidRPr="00D72BED" w:rsidRDefault="00692D32" w:rsidP="00692D32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D72BED">
        <w:rPr>
          <w:rFonts w:ascii="Arial" w:hAnsi="Arial" w:cs="Arial"/>
        </w:rPr>
        <w:t>Tal omissão se revela substancial, uma vez que compromete a própria eficácia do provimento jurisdicional, na medida em que impede a adequada liquidação do crédito e abre margem a interpretações divergentes na fase de cumprimento.</w:t>
      </w:r>
    </w:p>
    <w:p w14:paraId="57C62A2B" w14:textId="51E19C76" w:rsidR="00D3589A" w:rsidRPr="00D72BED" w:rsidRDefault="00D3589A" w:rsidP="00692D32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D72BED">
        <w:rPr>
          <w:rFonts w:ascii="Arial" w:hAnsi="Arial" w:cs="Arial"/>
        </w:rPr>
        <w:t>Assim, faz-se necessári</w:t>
      </w:r>
      <w:r w:rsidR="00692D32" w:rsidRPr="00D72BED">
        <w:rPr>
          <w:rFonts w:ascii="Arial" w:hAnsi="Arial" w:cs="Arial"/>
        </w:rPr>
        <w:t>a</w:t>
      </w:r>
      <w:r w:rsidRPr="00D72BED">
        <w:rPr>
          <w:rFonts w:ascii="Arial" w:hAnsi="Arial" w:cs="Arial"/>
        </w:rPr>
        <w:t xml:space="preserve"> </w:t>
      </w:r>
      <w:r w:rsidRPr="00D72BED">
        <w:rPr>
          <w:rFonts w:ascii="Arial" w:hAnsi="Arial" w:cs="Arial"/>
          <w:b/>
        </w:rPr>
        <w:t xml:space="preserve">a </w:t>
      </w:r>
      <w:r w:rsidR="00692D32" w:rsidRPr="00D72BED">
        <w:rPr>
          <w:rFonts w:ascii="Arial" w:hAnsi="Arial" w:cs="Arial"/>
          <w:b/>
        </w:rPr>
        <w:t>correção da omissão</w:t>
      </w:r>
      <w:r w:rsidRPr="00D72BED">
        <w:rPr>
          <w:rFonts w:ascii="Arial" w:hAnsi="Arial" w:cs="Arial"/>
          <w:b/>
        </w:rPr>
        <w:t xml:space="preserve"> quanto </w:t>
      </w:r>
      <w:r w:rsidR="009A6EB2" w:rsidRPr="00D72BED">
        <w:rPr>
          <w:rFonts w:ascii="Arial" w:hAnsi="Arial" w:cs="Arial"/>
          <w:b/>
        </w:rPr>
        <w:t>à</w:t>
      </w:r>
      <w:r w:rsidR="00692D32" w:rsidRPr="00D72BED">
        <w:rPr>
          <w:rFonts w:ascii="Arial" w:hAnsi="Arial" w:cs="Arial"/>
          <w:b/>
        </w:rPr>
        <w:t xml:space="preserve"> aplicação de</w:t>
      </w:r>
      <w:r w:rsidR="00692D32" w:rsidRPr="00D72BED">
        <w:rPr>
          <w:rFonts w:ascii="Arial" w:hAnsi="Arial" w:cs="Arial"/>
        </w:rPr>
        <w:t xml:space="preserve"> </w:t>
      </w:r>
      <w:r w:rsidR="00692D32" w:rsidRPr="00D72BED">
        <w:rPr>
          <w:rStyle w:val="Strong"/>
          <w:rFonts w:ascii="Arial" w:hAnsi="Arial" w:cs="Arial"/>
        </w:rPr>
        <w:t>correção monetária e incidência de juros de mora</w:t>
      </w:r>
      <w:r w:rsidR="00692D32" w:rsidRPr="00D72BED">
        <w:rPr>
          <w:rFonts w:ascii="Arial" w:hAnsi="Arial" w:cs="Arial"/>
        </w:rPr>
        <w:t>.</w:t>
      </w:r>
    </w:p>
    <w:p w14:paraId="605985CF" w14:textId="77777777" w:rsidR="00872743" w:rsidRPr="00D72BED" w:rsidRDefault="005E5D2C" w:rsidP="0087274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DO MÉRITO. </w:t>
      </w:r>
      <w:r w:rsidR="00872743"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NECESSÁRIA OBSERVÂNCIA DA TESE FIXADA PELO STF (RE 870.947/SE – TEMA 810)</w:t>
      </w:r>
      <w:r w:rsidR="004B0B35"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656F30C9" w14:textId="77777777" w:rsidR="00872743" w:rsidRPr="00D72BED" w:rsidRDefault="00872743" w:rsidP="00872743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A matéria relativa à atualização de condenações impostas à Fazenda Pública </w:t>
      </w:r>
      <w:r w:rsidR="004B0B35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encontra definitivamente pacificada pelo Supremo Tribunal Federal, no julgamento do </w:t>
      </w: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Recurso Extraordinário nº 870.947/SE (Tema 810 da Repercussão Geral)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5AF8002" w14:textId="77777777" w:rsidR="00872743" w:rsidRPr="00D72BED" w:rsidRDefault="00872743" w:rsidP="004B0B35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>Na oportunidade, a Suprema Corte firmou entendimen</w:t>
      </w:r>
      <w:r w:rsidR="004B0B35" w:rsidRPr="00D72BED">
        <w:rPr>
          <w:rFonts w:ascii="Arial" w:eastAsia="Times New Roman" w:hAnsi="Arial" w:cs="Arial"/>
          <w:sz w:val="24"/>
          <w:szCs w:val="24"/>
          <w:lang w:eastAsia="pt-BR"/>
        </w:rPr>
        <w:t>to vinculante no sentido de que a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correção monetária deve refletir a efetiva recomposição do valor da moeda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>, sendo inaplicável a Taxa Referencial (TR), por não represe</w:t>
      </w:r>
      <w:r w:rsidR="004B0B35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ntar índice idôneo de inflação, devendo ser 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adotado </w:t>
      </w:r>
      <w:r w:rsidR="004B0B35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IPCA-E como índice de correção monetária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nas conden</w:t>
      </w:r>
      <w:r w:rsidR="004B0B35" w:rsidRPr="00D72BED">
        <w:rPr>
          <w:rFonts w:ascii="Arial" w:eastAsia="Times New Roman" w:hAnsi="Arial" w:cs="Arial"/>
          <w:sz w:val="24"/>
          <w:szCs w:val="24"/>
          <w:lang w:eastAsia="pt-BR"/>
        </w:rPr>
        <w:t>ações contra a Fazenda Pública.</w:t>
      </w:r>
    </w:p>
    <w:p w14:paraId="68CEC9A1" w14:textId="77777777" w:rsidR="00872743" w:rsidRPr="00D72BED" w:rsidRDefault="004B0B35" w:rsidP="004B0B35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>Ainda, reconheceu que os</w:t>
      </w:r>
      <w:r w:rsidR="00872743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2743"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juros de mora devem seguir o regime estabelecido no artigo 1º-F da Lei nº 9.494/97</w:t>
      </w:r>
      <w:r w:rsidR="00872743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, com base nos índices da caderneta de poupança. </w:t>
      </w:r>
    </w:p>
    <w:p w14:paraId="601A1DE5" w14:textId="77777777" w:rsidR="00A43ADE" w:rsidRPr="00D72BED" w:rsidRDefault="00A43ADE" w:rsidP="00A43ADE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>Assim, urge trazer à baila entendimento do Tribunal de Justiça do Estado do Paraná (TJ/PR):</w:t>
      </w:r>
    </w:p>
    <w:p w14:paraId="5FA3CD37" w14:textId="23D786C7" w:rsidR="00A43ADE" w:rsidRPr="00D72BED" w:rsidRDefault="00A43ADE" w:rsidP="00A43ADE">
      <w:pPr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RECURSO INOMINADO. FAZENDA PÚBLICA.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EXECUÇÃO DE HONORÁRIOS ADVOCATÍCIOS. DEFENSOR DATIVO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. PRESCRIÇÃO QUINQUENAL. TERMO INICIAL DE CONTAGEM QUE CORRESPONDE A DATA DO TRÂNSITO EM JULGADO DA DECISÃO QUE OS ARBITROU.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ÍNDICES DE CORREÇÃO MONETÁRIA E JUROS DE MORA QUE DEVERÁ OBSERVAR O ENTENDIMENTO FIRMADO PELO SUPREMO TRIBUNAL FEDERAL NA DECISÃO PROFERIDA EM SEDE DE REPERCUSSÃO GERAL – TEMA 810.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IPCA-E COMO ÍNDICE DE CORREÇÃO MONETÁRIA E JUROS DE MORA PELO ÍNDICE APLICÁVEL À CADERNETA DE </w:t>
      </w:r>
      <w:proofErr w:type="gramStart"/>
      <w:r w:rsidRPr="00D72BED">
        <w:rPr>
          <w:rFonts w:ascii="Arial" w:eastAsia="Times New Roman" w:hAnsi="Arial" w:cs="Arial"/>
          <w:sz w:val="24"/>
          <w:szCs w:val="24"/>
          <w:lang w:eastAsia="pt-BR"/>
        </w:rPr>
        <w:t>POUPANÇA .</w:t>
      </w:r>
      <w:proofErr w:type="gramEnd"/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SENTENÇA PARCIALMENTE REFORMADA. RECURSO CONHECIDO E PARCIALMENTE PROVIDO. (TJPR - 4ª Turma Recursal - 0001849-65.2019.8.16.0116 - Matinhos - Rel.: JUÍZA DE DIREITO SUBSTITUTO FERNANDA BERNERT MICHIELIN - </w:t>
      </w:r>
      <w:proofErr w:type="gramStart"/>
      <w:r w:rsidRPr="00D72BED">
        <w:rPr>
          <w:rFonts w:ascii="Arial" w:eastAsia="Times New Roman" w:hAnsi="Arial" w:cs="Arial"/>
          <w:sz w:val="24"/>
          <w:szCs w:val="24"/>
          <w:lang w:eastAsia="pt-BR"/>
        </w:rPr>
        <w:t>J .</w:t>
      </w:r>
      <w:proofErr w:type="gramEnd"/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11.03.2021) (TJ-PR - RI: 00018496520198160116 Matinhos 0001849-65.2019 .8.16.0116 (Acórdão), Relator.: Fernanda </w:t>
      </w:r>
      <w:proofErr w:type="spellStart"/>
      <w:r w:rsidRPr="00D72BED">
        <w:rPr>
          <w:rFonts w:ascii="Arial" w:eastAsia="Times New Roman" w:hAnsi="Arial" w:cs="Arial"/>
          <w:sz w:val="24"/>
          <w:szCs w:val="24"/>
          <w:lang w:eastAsia="pt-BR"/>
        </w:rPr>
        <w:t>Bernert</w:t>
      </w:r>
      <w:proofErr w:type="spellEnd"/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72BED">
        <w:rPr>
          <w:rFonts w:ascii="Arial" w:eastAsia="Times New Roman" w:hAnsi="Arial" w:cs="Arial"/>
          <w:sz w:val="24"/>
          <w:szCs w:val="24"/>
          <w:lang w:eastAsia="pt-BR"/>
        </w:rPr>
        <w:t>Michielin</w:t>
      </w:r>
      <w:proofErr w:type="spellEnd"/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Data de Julgamento: 11/03/2021, 4ª Turma Recursal, Data de Publicação: 12/03/2021)</w:t>
      </w:r>
      <w:r w:rsidR="00695B65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695B65" w:rsidRPr="00D72BED">
        <w:rPr>
          <w:rFonts w:ascii="Arial" w:eastAsia="Times New Roman" w:hAnsi="Arial" w:cs="Arial"/>
          <w:sz w:val="24"/>
          <w:szCs w:val="24"/>
          <w:lang w:eastAsia="pt-BR"/>
        </w:rPr>
        <w:t>Negritou-se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695B65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2A04AAF9" w14:textId="77777777" w:rsidR="00A43ADE" w:rsidRPr="00D72BED" w:rsidRDefault="00A43ADE" w:rsidP="00A43ADE">
      <w:pPr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01FCCD4" w14:textId="77777777" w:rsidR="00872743" w:rsidRPr="00D72BED" w:rsidRDefault="00872743" w:rsidP="00872743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>Trata-se de orientação de observância obrigatória, nos termos do artigo 927, inciso III, do Código de Processo Civil</w:t>
      </w:r>
      <w:r w:rsidR="004B0B35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(CPC), não podendo o juízo afastá-la ou silencia-se quanto à sua incidência:</w:t>
      </w:r>
    </w:p>
    <w:p w14:paraId="2F01A799" w14:textId="77777777" w:rsidR="004B0B35" w:rsidRPr="00D72BED" w:rsidRDefault="004B0B35" w:rsidP="004B0B35">
      <w:pPr>
        <w:pStyle w:val="NormalWeb"/>
        <w:ind w:left="2268"/>
        <w:jc w:val="both"/>
        <w:rPr>
          <w:rFonts w:ascii="Arial" w:hAnsi="Arial" w:cs="Arial"/>
          <w:color w:val="000000"/>
        </w:rPr>
      </w:pPr>
      <w:bookmarkStart w:id="0" w:name="c927"/>
      <w:bookmarkEnd w:id="0"/>
      <w:r w:rsidRPr="00D72BED">
        <w:rPr>
          <w:rFonts w:ascii="Arial" w:hAnsi="Arial" w:cs="Arial"/>
          <w:color w:val="000000"/>
        </w:rPr>
        <w:t> Art. 927. Os juízes e os tribunais observarão:</w:t>
      </w:r>
    </w:p>
    <w:p w14:paraId="6D877677" w14:textId="77777777" w:rsidR="004B0B35" w:rsidRPr="00D72BED" w:rsidRDefault="004B0B35" w:rsidP="004B0B35">
      <w:pPr>
        <w:pStyle w:val="NormalWeb"/>
        <w:ind w:left="2268"/>
        <w:jc w:val="both"/>
        <w:rPr>
          <w:rFonts w:ascii="Arial" w:hAnsi="Arial" w:cs="Arial"/>
          <w:color w:val="000000"/>
        </w:rPr>
      </w:pPr>
      <w:bookmarkStart w:id="1" w:name="art927i"/>
      <w:bookmarkEnd w:id="1"/>
      <w:r w:rsidRPr="00D72BED">
        <w:rPr>
          <w:rFonts w:ascii="Arial" w:hAnsi="Arial" w:cs="Arial"/>
          <w:color w:val="000000"/>
        </w:rPr>
        <w:t>(...)</w:t>
      </w:r>
    </w:p>
    <w:p w14:paraId="00D8A3ED" w14:textId="77777777" w:rsidR="004B0B35" w:rsidRPr="00D72BED" w:rsidRDefault="004B0B35" w:rsidP="004B0B35">
      <w:pPr>
        <w:pStyle w:val="NormalWeb"/>
        <w:ind w:left="2268"/>
        <w:jc w:val="both"/>
        <w:rPr>
          <w:rFonts w:ascii="Arial" w:hAnsi="Arial" w:cs="Arial"/>
          <w:color w:val="000000"/>
        </w:rPr>
      </w:pPr>
      <w:bookmarkStart w:id="2" w:name="art927iii"/>
      <w:bookmarkStart w:id="3" w:name="art927-3"/>
      <w:bookmarkEnd w:id="2"/>
      <w:bookmarkEnd w:id="3"/>
      <w:r w:rsidRPr="00D72BED">
        <w:rPr>
          <w:rFonts w:ascii="Arial" w:hAnsi="Arial" w:cs="Arial"/>
          <w:color w:val="000000"/>
        </w:rPr>
        <w:t>III - os acórdãos em incidente de assunção de competência ou de resolução de demandas repetitivas e em julgamento de recursos extraordinário e especial repetitivos;</w:t>
      </w:r>
    </w:p>
    <w:p w14:paraId="121575C5" w14:textId="77777777" w:rsidR="004B0B35" w:rsidRPr="00D72BED" w:rsidRDefault="004B0B35" w:rsidP="00872743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53C2A9" w14:textId="77777777" w:rsidR="00872743" w:rsidRPr="00D72BED" w:rsidRDefault="00872743" w:rsidP="00872743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No caso concreto, a ausência de menção expressa a tais critérios configura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omissão relevante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>, sobretudo porque a condenação envolve a Fazenda Pública, atraindo, de forma direta e necessária, a aplicação da tese firmada pelo STF.</w:t>
      </w:r>
    </w:p>
    <w:p w14:paraId="145FA64D" w14:textId="77777777" w:rsidR="00872743" w:rsidRPr="00D72BED" w:rsidRDefault="00872743" w:rsidP="008727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7B8C20" w14:textId="77777777" w:rsidR="00872743" w:rsidRPr="00D72BED" w:rsidRDefault="00872743" w:rsidP="0058233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TERMO INICIAL DA CORREÇÃO MONETÁRIA NOS HONORÁRIOS DATIVOS</w:t>
      </w:r>
      <w:r w:rsidR="00582334"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02BB6B4A" w14:textId="77777777" w:rsidR="00872743" w:rsidRPr="00D72BED" w:rsidRDefault="00872743" w:rsidP="00582334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No que tange especificamente aos honorários dativos, a jurisprudência pátria consolidou o entendimento de que a </w:t>
      </w: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correção monetária deve incidir a partir da data do arbitramento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>, momento em que o crédito se torna certo</w:t>
      </w:r>
      <w:r w:rsidR="00582334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, líquido e exigível. Nesse sentido é o entendimento do </w:t>
      </w:r>
      <w:r w:rsidR="00A43ADE" w:rsidRPr="00D72BED">
        <w:rPr>
          <w:rFonts w:ascii="Arial" w:eastAsia="Times New Roman" w:hAnsi="Arial" w:cs="Arial"/>
          <w:sz w:val="24"/>
          <w:szCs w:val="24"/>
          <w:lang w:eastAsia="pt-BR"/>
        </w:rPr>
        <w:t>TJ/PR</w:t>
      </w:r>
      <w:r w:rsidR="00582334" w:rsidRPr="00D72BED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53009EAC" w14:textId="4EA5D05F" w:rsidR="00A43ADE" w:rsidRPr="00D72BED" w:rsidRDefault="00582334" w:rsidP="00582334">
      <w:pPr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DIREITO PROCESSUAL CIVIL. RECURSO INOMINADO. INSURGÊNCIA RECURSAL DO ADVOGADO DATIVO. DECISÃO DE ACOLHIMENTO PARCIAL DOS EMBARGOS À EXECUÇÃO.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CORREÇÃO MONETÁRIA DOS HONORÁRIOS ADVOCATÍCIOS A PARTIR DO ARBITRAMENTO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. TERMO INICIAL PRINCÍPIO DA BOA-FÉ OBJETIVA NA INTERPRETAÇÃO DAS DECISÕES JUDICIAIS. RECURSO CONHECIDO E PROVIDO. I. Caso em exame1. Recurso Inominado interposto em face da 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decisão de acolhimento parcial dos Embargos de Execução opostos pelo Estado do Paraná, na qual o Recorrente argumenta que o arbitramento dos honorários dativos deve ter como termo inicial a data de 09/01/</w:t>
      </w:r>
      <w:proofErr w:type="gramStart"/>
      <w:r w:rsidRPr="00D72BED">
        <w:rPr>
          <w:rFonts w:ascii="Arial" w:eastAsia="Times New Roman" w:hAnsi="Arial" w:cs="Arial"/>
          <w:sz w:val="24"/>
          <w:szCs w:val="24"/>
          <w:lang w:eastAsia="pt-BR"/>
        </w:rPr>
        <w:t>2014.II.</w:t>
      </w:r>
      <w:proofErr w:type="gramEnd"/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Questão em discussão</w:t>
      </w:r>
      <w:proofErr w:type="gramStart"/>
      <w:r w:rsidRPr="00D72BED">
        <w:rPr>
          <w:rFonts w:ascii="Arial" w:eastAsia="Times New Roman" w:hAnsi="Arial" w:cs="Arial"/>
          <w:sz w:val="24"/>
          <w:szCs w:val="24"/>
          <w:lang w:eastAsia="pt-BR"/>
        </w:rPr>
        <w:t>2 .</w:t>
      </w:r>
      <w:proofErr w:type="gramEnd"/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A questão em discussão consiste em definir se a data de 09/01/2014 deve ser considerada como termo inicial para a correção dos honorários dativos devidos ao curador especial pelo Estado do Paraná. III. Razões de decidir 3. O recurso foi conhecido por estarem satisfeitos os pressupostos processuais de admissibilidade .4. O Recorrente tem razão ao sustentar que o termo inicial para o arbitramento dos honorários advocatícios deve ser a data de 09/01/2014.5. A decisão que impôs o pagamento dos honorários ao Estado do Paraná deve considerar a correção monetária a partir do arbitramento, em respeito ao princípio da boa-fé objetiva. IV. Dispositivo e tese 6. Recurso conhecido e provido. Tese de julgamento: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A correção monetária dos honorários advocatícios fixados ao Advogado Dativo deve incidir a partir da data do arbitramento, respeitando o princípio da boa-fé objetiva nas relações processuais.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(TJ-PR 00154639620248160170 Toledo, Relator.: </w:t>
      </w:r>
      <w:proofErr w:type="spellStart"/>
      <w:r w:rsidRPr="00D72BED">
        <w:rPr>
          <w:rFonts w:ascii="Arial" w:eastAsia="Times New Roman" w:hAnsi="Arial" w:cs="Arial"/>
          <w:sz w:val="24"/>
          <w:szCs w:val="24"/>
          <w:lang w:eastAsia="pt-BR"/>
        </w:rPr>
        <w:t>Austregesilo</w:t>
      </w:r>
      <w:proofErr w:type="spellEnd"/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Trevisan, Data de Julgamento: 19/10/2025, 6ª Turma Recursal dos Juizados Especiais, Data de Publicação: 21/11/2025)</w:t>
      </w:r>
      <w:r w:rsidR="00695B65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3ADE" w:rsidRPr="00D72BED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695B65" w:rsidRPr="00D72BED">
        <w:rPr>
          <w:rFonts w:ascii="Arial" w:eastAsia="Times New Roman" w:hAnsi="Arial" w:cs="Arial"/>
          <w:sz w:val="24"/>
          <w:szCs w:val="24"/>
          <w:lang w:eastAsia="pt-BR"/>
        </w:rPr>
        <w:t>Negritou-se).</w:t>
      </w:r>
    </w:p>
    <w:p w14:paraId="59D415E8" w14:textId="77777777" w:rsidR="00C53A5E" w:rsidRPr="00D72BED" w:rsidRDefault="00C53A5E" w:rsidP="00582334">
      <w:pPr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5954ED" w14:textId="77777777" w:rsidR="00872743" w:rsidRPr="00D72BED" w:rsidRDefault="00872743" w:rsidP="00582334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>Tal compreensão decorre da própria natureza da verba, que somente se aperfeiçoa com a fixação judicial, inexistindo parâmetro anterior que permita sua atualização.</w:t>
      </w:r>
    </w:p>
    <w:p w14:paraId="561BD44C" w14:textId="77777777" w:rsidR="00872743" w:rsidRPr="00D72BED" w:rsidRDefault="00872743" w:rsidP="00582334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Assim, a não fixação expressa desse marco temporal reforça a omissão apontada, devendo ser sanada para assegurar coerência e segurança jurídica </w:t>
      </w:r>
      <w:r w:rsidR="00C53A5E" w:rsidRPr="00D72BED">
        <w:rPr>
          <w:rFonts w:ascii="Arial" w:eastAsia="Times New Roman" w:hAnsi="Arial" w:cs="Arial"/>
          <w:sz w:val="24"/>
          <w:szCs w:val="24"/>
          <w:lang w:eastAsia="pt-BR"/>
        </w:rPr>
        <w:t>da decisão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4AC5D67" w14:textId="77777777" w:rsidR="00C53A5E" w:rsidRPr="00D72BED" w:rsidRDefault="00C53A5E" w:rsidP="00582334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87DA35" w14:textId="77777777" w:rsidR="00872743" w:rsidRPr="00D72BED" w:rsidRDefault="00872743" w:rsidP="00C53A5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PREQUESTIONAMENTO</w:t>
      </w:r>
      <w:r w:rsidR="00C53A5E"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6DCB2062" w14:textId="77777777" w:rsidR="00872743" w:rsidRPr="00D72BED" w:rsidRDefault="00872743" w:rsidP="00C53A5E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Para fins de eventual interposição de recursos às instâncias superiores, requer o Embargante </w:t>
      </w:r>
      <w:r w:rsidR="00C53A5E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a expressa manifestação acerca da aplicação 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C53A5E"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1º-F da Lei nº 9.494/97</w:t>
      </w:r>
      <w:r w:rsidR="00C53A5E"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da tese firmada no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Tema 810 do STF (RE nº 870.947/SE)</w:t>
      </w:r>
      <w:r w:rsidR="00C53A5E"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bem como do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53A5E"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927, inciso III, do </w:t>
      </w:r>
      <w:r w:rsidR="00C53A5E"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CPC.</w:t>
      </w:r>
    </w:p>
    <w:p w14:paraId="24A6367B" w14:textId="77777777" w:rsidR="00D3589A" w:rsidRPr="00D72BED" w:rsidRDefault="00D3589A" w:rsidP="00D358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84CF4C" w14:textId="77777777" w:rsidR="00D3589A" w:rsidRPr="00D72BED" w:rsidRDefault="00D3589A" w:rsidP="00C53A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2BED">
        <w:rPr>
          <w:rFonts w:ascii="Arial" w:hAnsi="Arial" w:cs="Arial"/>
          <w:b/>
          <w:sz w:val="24"/>
          <w:szCs w:val="24"/>
        </w:rPr>
        <w:t>DOS PEDIDOS E REQUERIMENTOS FINAIS.</w:t>
      </w:r>
    </w:p>
    <w:p w14:paraId="5D115C71" w14:textId="77777777" w:rsidR="005066E1" w:rsidRPr="00D72BED" w:rsidRDefault="005066E1" w:rsidP="005066E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>Por todo o exposto, requer-se:</w:t>
      </w:r>
    </w:p>
    <w:p w14:paraId="7E143FFA" w14:textId="77777777" w:rsidR="005066E1" w:rsidRPr="00D72BED" w:rsidRDefault="005066E1" w:rsidP="005066E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conhecimento dos presentes Embargos de Declaração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>, nos termos do</w:t>
      </w:r>
      <w:r w:rsidRPr="00D72BED">
        <w:rPr>
          <w:rFonts w:ascii="Arial" w:hAnsi="Arial" w:cs="Arial"/>
          <w:sz w:val="24"/>
          <w:szCs w:val="24"/>
        </w:rPr>
        <w:t xml:space="preserve"> art. 1.023 do CPC;</w:t>
      </w:r>
    </w:p>
    <w:p w14:paraId="69E74D5C" w14:textId="77777777" w:rsidR="005066E1" w:rsidRPr="00D72BED" w:rsidRDefault="005066E1" w:rsidP="005066E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total provimento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dos presentes Embargos de Declaração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a fim de que supra a omissão apontada (</w:t>
      </w:r>
      <w:r w:rsidRPr="00D72BED">
        <w:rPr>
          <w:rFonts w:ascii="Arial" w:hAnsi="Arial" w:cs="Arial"/>
          <w:sz w:val="24"/>
          <w:szCs w:val="24"/>
        </w:rPr>
        <w:t>art. 1.022, inciso II, do CPC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), para que passe a constar que os honorários dativos devem ser </w:t>
      </w: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corrigidos monetariamente pelo IPCA-E</w:t>
      </w:r>
      <w:r w:rsidRPr="00D72BED">
        <w:rPr>
          <w:rFonts w:ascii="Arial" w:eastAsia="Times New Roman" w:hAnsi="Arial" w:cs="Arial"/>
          <w:bCs/>
          <w:sz w:val="24"/>
          <w:szCs w:val="24"/>
          <w:lang w:eastAsia="pt-BR"/>
        </w:rPr>
        <w:t>, a partir da data do arbitramento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, com incidência de </w:t>
      </w: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juros de mora nos termos do </w:t>
      </w:r>
      <w:r w:rsidR="00F47E7D"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</w:t>
      </w:r>
      <w:r w:rsidRPr="00D72B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1º-F da Lei nº 9.494/97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, conforme definido pelo STF na fixação do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TEMA 810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(RE nº 870.947/SE); </w:t>
      </w:r>
    </w:p>
    <w:p w14:paraId="698F9FDB" w14:textId="77777777" w:rsidR="005066E1" w:rsidRPr="00D72BED" w:rsidRDefault="005066E1" w:rsidP="005066E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O acolhimento dos embargos também para fins de </w:t>
      </w:r>
      <w:r w:rsidRPr="00D72BED">
        <w:rPr>
          <w:rFonts w:ascii="Arial" w:eastAsia="Times New Roman" w:hAnsi="Arial" w:cs="Arial"/>
          <w:b/>
          <w:sz w:val="24"/>
          <w:szCs w:val="24"/>
          <w:lang w:eastAsia="pt-BR"/>
        </w:rPr>
        <w:t>prequestionamento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D72BED">
        <w:rPr>
          <w:rFonts w:ascii="Arial" w:eastAsia="Times New Roman" w:hAnsi="Arial" w:cs="Arial"/>
          <w:bCs/>
          <w:sz w:val="24"/>
          <w:szCs w:val="24"/>
          <w:lang w:eastAsia="pt-BR"/>
        </w:rPr>
        <w:t>art. 1º-F da Lei nº 9.494/97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, da tese firmada no </w:t>
      </w:r>
      <w:r w:rsidRPr="00D72BED">
        <w:rPr>
          <w:rFonts w:ascii="Arial" w:eastAsia="Times New Roman" w:hAnsi="Arial" w:cs="Arial"/>
          <w:bCs/>
          <w:sz w:val="24"/>
          <w:szCs w:val="24"/>
          <w:lang w:eastAsia="pt-BR"/>
        </w:rPr>
        <w:t>Tema 810 do STF (RE nº 870.947/SE)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 xml:space="preserve">, bem como do </w:t>
      </w:r>
      <w:r w:rsidRPr="00D72BED">
        <w:rPr>
          <w:rFonts w:ascii="Arial" w:eastAsia="Times New Roman" w:hAnsi="Arial" w:cs="Arial"/>
          <w:bCs/>
          <w:sz w:val="24"/>
          <w:szCs w:val="24"/>
          <w:lang w:eastAsia="pt-BR"/>
        </w:rPr>
        <w:t>art.  927, inciso III, do CPC</w:t>
      </w:r>
      <w:r w:rsidRPr="00D72BED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14:paraId="50248F3B" w14:textId="77777777" w:rsidR="00D3589A" w:rsidRPr="00D72BED" w:rsidRDefault="00D3589A" w:rsidP="00D358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97AAA5" w14:textId="77777777" w:rsidR="00D3589A" w:rsidRPr="00D72BED" w:rsidRDefault="00D3589A" w:rsidP="005066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72BED">
        <w:rPr>
          <w:rFonts w:ascii="Arial" w:hAnsi="Arial" w:cs="Arial"/>
          <w:sz w:val="24"/>
          <w:szCs w:val="24"/>
        </w:rPr>
        <w:t>Nestes termos, pede e espera o deferimento.</w:t>
      </w:r>
    </w:p>
    <w:p w14:paraId="467A381C" w14:textId="7ADAC570" w:rsidR="00D3589A" w:rsidRPr="002501A9" w:rsidRDefault="00D3589A" w:rsidP="005066E1">
      <w:pPr>
        <w:spacing w:line="360" w:lineRule="auto"/>
        <w:jc w:val="center"/>
        <w:rPr>
          <w:rFonts w:ascii="Arial" w:hAnsi="Arial" w:cs="Arial"/>
          <w:color w:val="EE0000"/>
          <w:sz w:val="24"/>
          <w:szCs w:val="24"/>
        </w:rPr>
      </w:pPr>
      <w:r w:rsidRPr="002501A9">
        <w:rPr>
          <w:rFonts w:ascii="Arial" w:hAnsi="Arial" w:cs="Arial"/>
          <w:color w:val="EE0000"/>
          <w:sz w:val="24"/>
          <w:szCs w:val="24"/>
        </w:rPr>
        <w:t xml:space="preserve">Curitiba/PR, </w:t>
      </w:r>
      <w:r w:rsidR="002501A9" w:rsidRPr="002501A9">
        <w:rPr>
          <w:rFonts w:ascii="Arial" w:hAnsi="Arial" w:cs="Arial"/>
          <w:color w:val="EE0000"/>
          <w:sz w:val="24"/>
          <w:szCs w:val="24"/>
        </w:rPr>
        <w:t>data</w:t>
      </w:r>
      <w:r w:rsidRPr="002501A9">
        <w:rPr>
          <w:rFonts w:ascii="Arial" w:hAnsi="Arial" w:cs="Arial"/>
          <w:color w:val="EE0000"/>
          <w:sz w:val="24"/>
          <w:szCs w:val="24"/>
        </w:rPr>
        <w:t>.</w:t>
      </w:r>
    </w:p>
    <w:p w14:paraId="59C75E8A" w14:textId="77777777" w:rsidR="00D3589A" w:rsidRPr="00D72BED" w:rsidRDefault="00D3589A" w:rsidP="005066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D0997D" w14:textId="77777777" w:rsidR="00942D4E" w:rsidRPr="00C9274D" w:rsidRDefault="00942D4E" w:rsidP="00942D4E">
      <w:pPr>
        <w:spacing w:after="0" w:line="360" w:lineRule="auto"/>
        <w:ind w:firstLine="1134"/>
        <w:jc w:val="both"/>
        <w:rPr>
          <w:rFonts w:ascii="Arial" w:eastAsia="Arial" w:hAnsi="Arial" w:cs="Arial"/>
          <w:b/>
          <w:color w:val="EE0000"/>
          <w:sz w:val="24"/>
          <w:szCs w:val="24"/>
        </w:rPr>
      </w:pPr>
      <w:r w:rsidRPr="00C9274D">
        <w:rPr>
          <w:rFonts w:ascii="Arial" w:eastAsia="Arial" w:hAnsi="Arial" w:cs="Arial"/>
          <w:b/>
          <w:color w:val="EE0000"/>
          <w:sz w:val="24"/>
          <w:szCs w:val="24"/>
        </w:rPr>
        <w:t>Nome do(a) advogado(a)</w:t>
      </w:r>
    </w:p>
    <w:p w14:paraId="1E9D1FC3" w14:textId="77777777" w:rsidR="00942D4E" w:rsidRPr="00C9274D" w:rsidRDefault="00942D4E" w:rsidP="00942D4E">
      <w:pPr>
        <w:spacing w:after="0" w:line="360" w:lineRule="auto"/>
        <w:ind w:firstLine="1134"/>
        <w:jc w:val="both"/>
        <w:rPr>
          <w:rFonts w:ascii="Arial" w:eastAsia="Arial" w:hAnsi="Arial" w:cs="Arial"/>
          <w:color w:val="EE0000"/>
          <w:sz w:val="24"/>
          <w:szCs w:val="24"/>
        </w:rPr>
      </w:pPr>
      <w:r w:rsidRPr="00C9274D">
        <w:rPr>
          <w:rFonts w:ascii="Arial" w:eastAsia="Arial" w:hAnsi="Arial" w:cs="Arial"/>
          <w:b/>
          <w:color w:val="EE0000"/>
          <w:sz w:val="24"/>
          <w:szCs w:val="24"/>
        </w:rPr>
        <w:t>OAB/PR XXXX</w:t>
      </w:r>
    </w:p>
    <w:p w14:paraId="43611836" w14:textId="777099FE" w:rsidR="00432661" w:rsidRPr="00D72BED" w:rsidRDefault="00432661" w:rsidP="00942D4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432661" w:rsidRPr="00D72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237"/>
    <w:multiLevelType w:val="hybridMultilevel"/>
    <w:tmpl w:val="D068E3DE"/>
    <w:lvl w:ilvl="0" w:tplc="2138AB7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919EA"/>
    <w:multiLevelType w:val="multilevel"/>
    <w:tmpl w:val="9C6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C12FD"/>
    <w:multiLevelType w:val="hybridMultilevel"/>
    <w:tmpl w:val="83C0B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50904"/>
    <w:multiLevelType w:val="multilevel"/>
    <w:tmpl w:val="04F4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2380A"/>
    <w:multiLevelType w:val="multilevel"/>
    <w:tmpl w:val="11D6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168161">
    <w:abstractNumId w:val="2"/>
  </w:num>
  <w:num w:numId="2" w16cid:durableId="850725205">
    <w:abstractNumId w:val="1"/>
  </w:num>
  <w:num w:numId="3" w16cid:durableId="1619291328">
    <w:abstractNumId w:val="3"/>
  </w:num>
  <w:num w:numId="4" w16cid:durableId="309864430">
    <w:abstractNumId w:val="4"/>
  </w:num>
  <w:num w:numId="5" w16cid:durableId="143709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9A"/>
    <w:rsid w:val="00064D63"/>
    <w:rsid w:val="0007674E"/>
    <w:rsid w:val="000C410C"/>
    <w:rsid w:val="001D10F6"/>
    <w:rsid w:val="00214E0F"/>
    <w:rsid w:val="00216E40"/>
    <w:rsid w:val="002501A9"/>
    <w:rsid w:val="002828A9"/>
    <w:rsid w:val="00347423"/>
    <w:rsid w:val="00382097"/>
    <w:rsid w:val="00432661"/>
    <w:rsid w:val="004326D1"/>
    <w:rsid w:val="00463901"/>
    <w:rsid w:val="004B0B35"/>
    <w:rsid w:val="005066E1"/>
    <w:rsid w:val="0056441F"/>
    <w:rsid w:val="005702FF"/>
    <w:rsid w:val="00582334"/>
    <w:rsid w:val="005E5D2C"/>
    <w:rsid w:val="00692D32"/>
    <w:rsid w:val="00695B65"/>
    <w:rsid w:val="008666D2"/>
    <w:rsid w:val="00872743"/>
    <w:rsid w:val="008D5EEC"/>
    <w:rsid w:val="00942D4E"/>
    <w:rsid w:val="0095668A"/>
    <w:rsid w:val="009A6EB2"/>
    <w:rsid w:val="009C0370"/>
    <w:rsid w:val="00A43ADE"/>
    <w:rsid w:val="00C53A5E"/>
    <w:rsid w:val="00D3589A"/>
    <w:rsid w:val="00D72BED"/>
    <w:rsid w:val="00E0779C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3101"/>
  <w15:chartTrackingRefBased/>
  <w15:docId w15:val="{3FE8F435-994E-413E-B97F-130C1662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27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8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2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2D3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727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1349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</dc:creator>
  <cp:keywords/>
  <dc:description/>
  <cp:lastModifiedBy>Ricardo Pontoglio</cp:lastModifiedBy>
  <cp:revision>16</cp:revision>
  <dcterms:created xsi:type="dcterms:W3CDTF">2026-04-06T16:32:00Z</dcterms:created>
  <dcterms:modified xsi:type="dcterms:W3CDTF">2026-07-03T20:27:00Z</dcterms:modified>
</cp:coreProperties>
</file>